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1B64" w14:textId="0DDB5685" w:rsidR="00CC103C" w:rsidRPr="008E298F" w:rsidRDefault="00191EA7" w:rsidP="00B02F59">
      <w:pPr>
        <w:pStyle w:val="Heading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E298F">
        <w:rPr>
          <w:rFonts w:asciiTheme="minorHAnsi" w:hAnsiTheme="minorHAnsi" w:cstheme="minorHAnsi"/>
          <w:b/>
          <w:bCs/>
          <w:sz w:val="24"/>
          <w:szCs w:val="24"/>
        </w:rPr>
        <w:t>Clarification</w:t>
      </w:r>
      <w:r w:rsidR="0063158E" w:rsidRPr="008E298F">
        <w:rPr>
          <w:rFonts w:asciiTheme="minorHAnsi" w:hAnsiTheme="minorHAnsi" w:cstheme="minorHAnsi"/>
          <w:b/>
          <w:bCs/>
          <w:sz w:val="24"/>
          <w:szCs w:val="24"/>
        </w:rPr>
        <w:t xml:space="preserve"> Guidelines </w:t>
      </w:r>
    </w:p>
    <w:p w14:paraId="2DE2CF25" w14:textId="713181A6" w:rsidR="00191EA7" w:rsidRPr="008E298F" w:rsidRDefault="00191EA7">
      <w:pPr>
        <w:rPr>
          <w:rFonts w:cstheme="minorHAnsi"/>
          <w:sz w:val="24"/>
          <w:szCs w:val="24"/>
        </w:rPr>
      </w:pPr>
    </w:p>
    <w:p w14:paraId="1347BAE3" w14:textId="7D755C07" w:rsidR="00191EA7" w:rsidRPr="008E298F" w:rsidRDefault="00191EA7">
      <w:pPr>
        <w:rPr>
          <w:rFonts w:cstheme="minorHAnsi"/>
          <w:color w:val="002D3F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As per </w:t>
      </w:r>
      <w:r w:rsidR="00F57396">
        <w:rPr>
          <w:rFonts w:cstheme="minorHAnsi"/>
          <w:sz w:val="24"/>
          <w:szCs w:val="24"/>
        </w:rPr>
        <w:t>R</w:t>
      </w:r>
      <w:r w:rsidR="00A94041" w:rsidRPr="008E298F">
        <w:rPr>
          <w:rFonts w:cstheme="minorHAnsi"/>
          <w:sz w:val="24"/>
          <w:szCs w:val="24"/>
        </w:rPr>
        <w:t>ule 7.3</w:t>
      </w:r>
      <w:r w:rsidRPr="008E298F">
        <w:rPr>
          <w:rFonts w:cstheme="minorHAnsi"/>
          <w:sz w:val="24"/>
          <w:szCs w:val="24"/>
        </w:rPr>
        <w:t xml:space="preserve"> (s) </w:t>
      </w:r>
      <w:r w:rsidR="002C1373">
        <w:rPr>
          <w:rFonts w:cstheme="minorHAnsi"/>
          <w:sz w:val="24"/>
          <w:szCs w:val="24"/>
        </w:rPr>
        <w:t>of the Official Guide</w:t>
      </w:r>
      <w:r w:rsidRPr="008E298F">
        <w:rPr>
          <w:rFonts w:cstheme="minorHAnsi"/>
          <w:sz w:val="24"/>
          <w:szCs w:val="24"/>
        </w:rPr>
        <w:t xml:space="preserve"> a </w:t>
      </w:r>
      <w:r w:rsidR="002C1373">
        <w:rPr>
          <w:rFonts w:cstheme="minorHAnsi"/>
          <w:sz w:val="24"/>
          <w:szCs w:val="24"/>
        </w:rPr>
        <w:t>D</w:t>
      </w:r>
      <w:r w:rsidRPr="008E298F">
        <w:rPr>
          <w:rFonts w:cstheme="minorHAnsi"/>
          <w:sz w:val="24"/>
          <w:szCs w:val="24"/>
        </w:rPr>
        <w:t xml:space="preserve">efending </w:t>
      </w:r>
      <w:r w:rsidR="002C1373">
        <w:rPr>
          <w:rFonts w:cstheme="minorHAnsi"/>
          <w:sz w:val="24"/>
          <w:szCs w:val="24"/>
        </w:rPr>
        <w:t>P</w:t>
      </w:r>
      <w:r w:rsidRPr="008E298F">
        <w:rPr>
          <w:rFonts w:cstheme="minorHAnsi"/>
          <w:sz w:val="24"/>
          <w:szCs w:val="24"/>
        </w:rPr>
        <w:t>arty may submit a written Request for Clarification of the Referee’s Report when requesting a hearing</w:t>
      </w:r>
      <w:r w:rsidR="002C1373">
        <w:rPr>
          <w:rFonts w:cstheme="minorHAnsi"/>
          <w:sz w:val="24"/>
          <w:szCs w:val="24"/>
        </w:rPr>
        <w:t>,</w:t>
      </w:r>
      <w:r w:rsidRPr="008E298F">
        <w:rPr>
          <w:rFonts w:cstheme="minorHAnsi"/>
          <w:sz w:val="24"/>
          <w:szCs w:val="24"/>
        </w:rPr>
        <w:t xml:space="preserve"> </w:t>
      </w:r>
      <w:r w:rsidR="00B02F59" w:rsidRPr="008E298F">
        <w:rPr>
          <w:rFonts w:cstheme="minorHAnsi"/>
          <w:b/>
          <w:bCs/>
          <w:color w:val="002D3F"/>
          <w:sz w:val="24"/>
          <w:szCs w:val="24"/>
        </w:rPr>
        <w:t>subject to the following guidelines issued by Central Council</w:t>
      </w:r>
      <w:r w:rsidR="00B02F59" w:rsidRPr="008E298F">
        <w:rPr>
          <w:rFonts w:cstheme="minorHAnsi"/>
          <w:color w:val="002D3F"/>
          <w:sz w:val="24"/>
          <w:szCs w:val="24"/>
        </w:rPr>
        <w:t xml:space="preserve">. </w:t>
      </w:r>
    </w:p>
    <w:p w14:paraId="76ECC8B2" w14:textId="2A1C2506" w:rsidR="00992CD0" w:rsidRPr="00DF4824" w:rsidRDefault="002279D5" w:rsidP="00DF482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color w:val="002D3F"/>
          <w:sz w:val="24"/>
          <w:szCs w:val="24"/>
        </w:rPr>
        <w:t xml:space="preserve">The purpose of a Request for Clarification is to clear up any ambiguity in the Referee’s Report. It is not to be used </w:t>
      </w:r>
      <w:proofErr w:type="gramStart"/>
      <w:r w:rsidRPr="008E298F">
        <w:rPr>
          <w:rFonts w:cstheme="minorHAnsi"/>
          <w:color w:val="002D3F"/>
          <w:sz w:val="24"/>
          <w:szCs w:val="24"/>
        </w:rPr>
        <w:t>as a means to</w:t>
      </w:r>
      <w:proofErr w:type="gramEnd"/>
      <w:r w:rsidRPr="008E298F">
        <w:rPr>
          <w:rFonts w:cstheme="minorHAnsi"/>
          <w:color w:val="002D3F"/>
          <w:sz w:val="24"/>
          <w:szCs w:val="24"/>
        </w:rPr>
        <w:t xml:space="preserve"> circumvent Rule 7.3(aa)(1)(vii).</w:t>
      </w:r>
      <w:r w:rsidR="00DF4824">
        <w:rPr>
          <w:rFonts w:cstheme="minorHAnsi"/>
          <w:color w:val="002D3F"/>
          <w:sz w:val="24"/>
          <w:szCs w:val="24"/>
        </w:rPr>
        <w:t xml:space="preserve"> </w:t>
      </w:r>
      <w:r w:rsidRPr="00DF4824">
        <w:rPr>
          <w:rFonts w:cstheme="minorHAnsi"/>
          <w:color w:val="002D3F"/>
          <w:sz w:val="24"/>
          <w:szCs w:val="24"/>
        </w:rPr>
        <w:t>The Request for Clarification is not the equivalent of a Notice for Particulars or an examination by Interrogatories.</w:t>
      </w:r>
    </w:p>
    <w:p w14:paraId="6B7EE647" w14:textId="1A5869FD" w:rsidR="00191EA7" w:rsidRPr="00992CD0" w:rsidRDefault="002279D5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992CD0">
        <w:rPr>
          <w:rFonts w:cstheme="minorHAnsi"/>
          <w:sz w:val="24"/>
          <w:szCs w:val="24"/>
        </w:rPr>
        <w:t>A R</w:t>
      </w:r>
      <w:r w:rsidR="00191EA7" w:rsidRPr="00992CD0">
        <w:rPr>
          <w:rFonts w:cstheme="minorHAnsi"/>
          <w:sz w:val="24"/>
          <w:szCs w:val="24"/>
        </w:rPr>
        <w:t xml:space="preserve">equest for Clarification of the Referee’s Report </w:t>
      </w:r>
      <w:r w:rsidRPr="00992CD0">
        <w:rPr>
          <w:rFonts w:cstheme="minorHAnsi"/>
          <w:b/>
          <w:bCs/>
          <w:sz w:val="24"/>
          <w:szCs w:val="24"/>
        </w:rPr>
        <w:t>must</w:t>
      </w:r>
      <w:r w:rsidRPr="00992CD0">
        <w:rPr>
          <w:rFonts w:cstheme="minorHAnsi"/>
          <w:sz w:val="24"/>
          <w:szCs w:val="24"/>
        </w:rPr>
        <w:t xml:space="preserve"> </w:t>
      </w:r>
      <w:r w:rsidR="00193B26" w:rsidRPr="00992CD0">
        <w:rPr>
          <w:rFonts w:cstheme="minorHAnsi"/>
          <w:sz w:val="24"/>
          <w:szCs w:val="24"/>
        </w:rPr>
        <w:t xml:space="preserve">be submitted </w:t>
      </w:r>
      <w:r w:rsidR="00191EA7" w:rsidRPr="00992CD0">
        <w:rPr>
          <w:rFonts w:cstheme="minorHAnsi"/>
          <w:sz w:val="24"/>
          <w:szCs w:val="24"/>
        </w:rPr>
        <w:t xml:space="preserve">with the </w:t>
      </w:r>
      <w:r w:rsidRPr="00992CD0">
        <w:rPr>
          <w:rFonts w:cstheme="minorHAnsi"/>
          <w:sz w:val="24"/>
          <w:szCs w:val="24"/>
        </w:rPr>
        <w:t>R</w:t>
      </w:r>
      <w:r w:rsidR="00191EA7" w:rsidRPr="00992CD0">
        <w:rPr>
          <w:rFonts w:cstheme="minorHAnsi"/>
          <w:sz w:val="24"/>
          <w:szCs w:val="24"/>
        </w:rPr>
        <w:t xml:space="preserve">equest for a </w:t>
      </w:r>
      <w:r w:rsidRPr="00992CD0">
        <w:rPr>
          <w:rFonts w:cstheme="minorHAnsi"/>
          <w:sz w:val="24"/>
          <w:szCs w:val="24"/>
        </w:rPr>
        <w:t>H</w:t>
      </w:r>
      <w:r w:rsidR="00191EA7" w:rsidRPr="00992CD0">
        <w:rPr>
          <w:rFonts w:cstheme="minorHAnsi"/>
          <w:sz w:val="24"/>
          <w:szCs w:val="24"/>
        </w:rPr>
        <w:t>earing</w:t>
      </w:r>
      <w:r w:rsidR="00E60C1C" w:rsidRPr="00992CD0">
        <w:rPr>
          <w:rFonts w:cstheme="minorHAnsi"/>
          <w:strike/>
          <w:sz w:val="24"/>
          <w:szCs w:val="24"/>
        </w:rPr>
        <w:t xml:space="preserve">. </w:t>
      </w:r>
    </w:p>
    <w:p w14:paraId="724685C7" w14:textId="77777777" w:rsidR="00E60C1C" w:rsidRPr="008E298F" w:rsidRDefault="00A3035C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The Defending Party can make one Request for Clarification </w:t>
      </w:r>
      <w:r w:rsidRPr="008E298F">
        <w:rPr>
          <w:rFonts w:cstheme="minorHAnsi"/>
          <w:color w:val="FF0000"/>
          <w:sz w:val="24"/>
          <w:szCs w:val="24"/>
        </w:rPr>
        <w:t xml:space="preserve"> </w:t>
      </w:r>
    </w:p>
    <w:p w14:paraId="3058CE39" w14:textId="4CE6C2AF" w:rsidR="00A015E0" w:rsidRDefault="002279D5" w:rsidP="00A015E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>T</w:t>
      </w:r>
      <w:r w:rsidR="00191EA7" w:rsidRPr="008E298F">
        <w:rPr>
          <w:rFonts w:cstheme="minorHAnsi"/>
          <w:sz w:val="24"/>
          <w:szCs w:val="24"/>
        </w:rPr>
        <w:t xml:space="preserve">he </w:t>
      </w:r>
      <w:r w:rsidRPr="008E298F">
        <w:rPr>
          <w:rFonts w:cstheme="minorHAnsi"/>
          <w:sz w:val="24"/>
          <w:szCs w:val="24"/>
        </w:rPr>
        <w:t>R</w:t>
      </w:r>
      <w:r w:rsidR="00336568" w:rsidRPr="008E298F">
        <w:rPr>
          <w:rFonts w:cstheme="minorHAnsi"/>
          <w:sz w:val="24"/>
          <w:szCs w:val="24"/>
        </w:rPr>
        <w:t xml:space="preserve">equest for </w:t>
      </w:r>
      <w:r w:rsidR="00191EA7" w:rsidRPr="008E298F">
        <w:rPr>
          <w:rFonts w:cstheme="minorHAnsi"/>
          <w:sz w:val="24"/>
          <w:szCs w:val="24"/>
        </w:rPr>
        <w:t xml:space="preserve">Clarification should </w:t>
      </w:r>
      <w:r w:rsidRPr="008E298F">
        <w:rPr>
          <w:rFonts w:cstheme="minorHAnsi"/>
          <w:sz w:val="24"/>
          <w:szCs w:val="24"/>
        </w:rPr>
        <w:t xml:space="preserve">refer to the </w:t>
      </w:r>
      <w:proofErr w:type="gramStart"/>
      <w:r w:rsidRPr="008E298F">
        <w:rPr>
          <w:rFonts w:cstheme="minorHAnsi"/>
          <w:sz w:val="24"/>
          <w:szCs w:val="24"/>
        </w:rPr>
        <w:t>particular matters</w:t>
      </w:r>
      <w:proofErr w:type="gramEnd"/>
      <w:r w:rsidRPr="008E298F">
        <w:rPr>
          <w:rFonts w:cstheme="minorHAnsi"/>
          <w:sz w:val="24"/>
          <w:szCs w:val="24"/>
        </w:rPr>
        <w:t xml:space="preserve"> in the Referee’s Report that require clarification.</w:t>
      </w:r>
    </w:p>
    <w:p w14:paraId="4309B94B" w14:textId="4BC7A11E" w:rsidR="00191EA7" w:rsidRPr="00A015E0" w:rsidRDefault="002279D5" w:rsidP="00A015E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A015E0">
        <w:rPr>
          <w:rFonts w:cstheme="minorHAnsi"/>
          <w:sz w:val="24"/>
          <w:szCs w:val="24"/>
        </w:rPr>
        <w:t xml:space="preserve">The request for Clarification should be written in plain language (plain English or </w:t>
      </w:r>
      <w:r w:rsidR="002B164D" w:rsidRPr="00A015E0">
        <w:rPr>
          <w:rFonts w:cstheme="minorHAnsi"/>
          <w:sz w:val="24"/>
          <w:szCs w:val="24"/>
        </w:rPr>
        <w:t>its</w:t>
      </w:r>
      <w:r w:rsidRPr="00A015E0">
        <w:rPr>
          <w:rFonts w:cstheme="minorHAnsi"/>
          <w:sz w:val="24"/>
          <w:szCs w:val="24"/>
        </w:rPr>
        <w:t xml:space="preserve"> equivalent)</w:t>
      </w:r>
      <w:r w:rsidR="00E60C1C" w:rsidRPr="00A015E0">
        <w:rPr>
          <w:rFonts w:cstheme="minorHAnsi"/>
          <w:sz w:val="24"/>
          <w:szCs w:val="24"/>
        </w:rPr>
        <w:t>.</w:t>
      </w:r>
    </w:p>
    <w:p w14:paraId="18BFD860" w14:textId="447CEB2B" w:rsidR="00193B26" w:rsidRPr="008E298F" w:rsidRDefault="002279D5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A </w:t>
      </w:r>
      <w:r w:rsidR="00193B26" w:rsidRPr="008E298F">
        <w:rPr>
          <w:rFonts w:cstheme="minorHAnsi"/>
          <w:sz w:val="24"/>
          <w:szCs w:val="24"/>
        </w:rPr>
        <w:t xml:space="preserve">Request for </w:t>
      </w:r>
      <w:r w:rsidR="002C1373">
        <w:rPr>
          <w:rFonts w:cstheme="minorHAnsi"/>
          <w:sz w:val="24"/>
          <w:szCs w:val="24"/>
        </w:rPr>
        <w:t>C</w:t>
      </w:r>
      <w:r w:rsidR="00193B26" w:rsidRPr="008E298F">
        <w:rPr>
          <w:rFonts w:cstheme="minorHAnsi"/>
          <w:sz w:val="24"/>
          <w:szCs w:val="24"/>
        </w:rPr>
        <w:t xml:space="preserve">larification </w:t>
      </w:r>
      <w:r w:rsidRPr="008E298F">
        <w:rPr>
          <w:rFonts w:cstheme="minorHAnsi"/>
          <w:sz w:val="24"/>
          <w:szCs w:val="24"/>
        </w:rPr>
        <w:t>cannot</w:t>
      </w:r>
      <w:r w:rsidR="00193B26" w:rsidRPr="008E298F">
        <w:rPr>
          <w:rFonts w:cstheme="minorHAnsi"/>
          <w:sz w:val="24"/>
          <w:szCs w:val="24"/>
        </w:rPr>
        <w:t xml:space="preserve"> be a cross-examination of the </w:t>
      </w:r>
      <w:r w:rsidR="00A94041" w:rsidRPr="008E298F">
        <w:rPr>
          <w:rFonts w:cstheme="minorHAnsi"/>
          <w:sz w:val="24"/>
          <w:szCs w:val="24"/>
        </w:rPr>
        <w:t xml:space="preserve">Match Official. </w:t>
      </w:r>
    </w:p>
    <w:p w14:paraId="61D9AD62" w14:textId="0756A059" w:rsidR="00193B26" w:rsidRPr="008E298F" w:rsidRDefault="00193B26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The </w:t>
      </w:r>
      <w:r w:rsidR="002C1373">
        <w:rPr>
          <w:rFonts w:cstheme="minorHAnsi"/>
          <w:sz w:val="24"/>
          <w:szCs w:val="24"/>
        </w:rPr>
        <w:t>R</w:t>
      </w:r>
      <w:r w:rsidRPr="008E298F">
        <w:rPr>
          <w:rFonts w:cstheme="minorHAnsi"/>
          <w:sz w:val="24"/>
          <w:szCs w:val="24"/>
        </w:rPr>
        <w:t>eferee must not</w:t>
      </w:r>
      <w:r w:rsidR="002C1373">
        <w:rPr>
          <w:rFonts w:cstheme="minorHAnsi"/>
          <w:sz w:val="24"/>
          <w:szCs w:val="24"/>
        </w:rPr>
        <w:t>,</w:t>
      </w:r>
      <w:r w:rsidRPr="008E298F">
        <w:rPr>
          <w:rFonts w:cstheme="minorHAnsi"/>
          <w:sz w:val="24"/>
          <w:szCs w:val="24"/>
        </w:rPr>
        <w:t xml:space="preserve"> by way of Clarification</w:t>
      </w:r>
      <w:r w:rsidR="002C1373">
        <w:rPr>
          <w:rFonts w:cstheme="minorHAnsi"/>
          <w:sz w:val="24"/>
          <w:szCs w:val="24"/>
        </w:rPr>
        <w:t>,</w:t>
      </w:r>
      <w:r w:rsidRPr="008E298F">
        <w:rPr>
          <w:rFonts w:cstheme="minorHAnsi"/>
          <w:sz w:val="24"/>
          <w:szCs w:val="24"/>
        </w:rPr>
        <w:t xml:space="preserve"> be required to supply compelling evidence that their decision was </w:t>
      </w:r>
      <w:r w:rsidR="00B02F59" w:rsidRPr="008E298F">
        <w:rPr>
          <w:rFonts w:cstheme="minorHAnsi"/>
          <w:sz w:val="24"/>
          <w:szCs w:val="24"/>
        </w:rPr>
        <w:t>correct</w:t>
      </w:r>
      <w:r w:rsidR="002279D5" w:rsidRPr="008E298F">
        <w:rPr>
          <w:rFonts w:cstheme="minorHAnsi"/>
          <w:sz w:val="24"/>
          <w:szCs w:val="24"/>
        </w:rPr>
        <w:t xml:space="preserve"> or to justify their decision</w:t>
      </w:r>
      <w:r w:rsidR="00924757">
        <w:rPr>
          <w:rFonts w:cstheme="minorHAnsi"/>
          <w:sz w:val="24"/>
          <w:szCs w:val="24"/>
        </w:rPr>
        <w:t>.</w:t>
      </w:r>
    </w:p>
    <w:p w14:paraId="2BAE3CBC" w14:textId="69A1AA48" w:rsidR="00A94041" w:rsidRPr="008E298F" w:rsidRDefault="00A94041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Match Officials </w:t>
      </w:r>
      <w:r w:rsidR="00B02F59" w:rsidRPr="008E298F">
        <w:rPr>
          <w:rFonts w:cstheme="minorHAnsi"/>
          <w:sz w:val="24"/>
          <w:szCs w:val="24"/>
        </w:rPr>
        <w:t xml:space="preserve">should </w:t>
      </w:r>
      <w:r w:rsidRPr="008E298F">
        <w:rPr>
          <w:rFonts w:cstheme="minorHAnsi"/>
          <w:sz w:val="24"/>
          <w:szCs w:val="24"/>
        </w:rPr>
        <w:t xml:space="preserve">not </w:t>
      </w:r>
      <w:r w:rsidR="00B02F59" w:rsidRPr="008E298F">
        <w:rPr>
          <w:rFonts w:cstheme="minorHAnsi"/>
          <w:sz w:val="24"/>
          <w:szCs w:val="24"/>
        </w:rPr>
        <w:t>be expected</w:t>
      </w:r>
      <w:r w:rsidRPr="008E298F">
        <w:rPr>
          <w:rFonts w:cstheme="minorHAnsi"/>
          <w:sz w:val="24"/>
          <w:szCs w:val="24"/>
        </w:rPr>
        <w:t xml:space="preserve"> to recall or provide absolute details in relation to the mechanics or movements of a defending party which led the </w:t>
      </w:r>
      <w:r w:rsidR="002C1373">
        <w:rPr>
          <w:rFonts w:cstheme="minorHAnsi"/>
          <w:sz w:val="24"/>
          <w:szCs w:val="24"/>
        </w:rPr>
        <w:t>M</w:t>
      </w:r>
      <w:r w:rsidRPr="008E298F">
        <w:rPr>
          <w:rFonts w:cstheme="minorHAnsi"/>
          <w:sz w:val="24"/>
          <w:szCs w:val="24"/>
        </w:rPr>
        <w:t xml:space="preserve">atch </w:t>
      </w:r>
      <w:r w:rsidR="002C1373">
        <w:rPr>
          <w:rFonts w:cstheme="minorHAnsi"/>
          <w:sz w:val="24"/>
          <w:szCs w:val="24"/>
        </w:rPr>
        <w:t>O</w:t>
      </w:r>
      <w:r w:rsidRPr="008E298F">
        <w:rPr>
          <w:rFonts w:cstheme="minorHAnsi"/>
          <w:sz w:val="24"/>
          <w:szCs w:val="24"/>
        </w:rPr>
        <w:t xml:space="preserve">fficials to decide that an infraction had occurred. </w:t>
      </w:r>
    </w:p>
    <w:p w14:paraId="28241CBE" w14:textId="7D2638EA" w:rsidR="00A94041" w:rsidRPr="008E298F" w:rsidRDefault="00924757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valid</w:t>
      </w:r>
      <w:r w:rsidR="00A94041" w:rsidRPr="008E298F">
        <w:rPr>
          <w:rFonts w:cstheme="minorHAnsi"/>
          <w:sz w:val="24"/>
          <w:szCs w:val="24"/>
        </w:rPr>
        <w:t xml:space="preserve"> </w:t>
      </w:r>
      <w:r w:rsidR="002C1373">
        <w:rPr>
          <w:rFonts w:cstheme="minorHAnsi"/>
          <w:sz w:val="24"/>
          <w:szCs w:val="24"/>
        </w:rPr>
        <w:t>R</w:t>
      </w:r>
      <w:r w:rsidR="00A94041" w:rsidRPr="008E298F">
        <w:rPr>
          <w:rFonts w:cstheme="minorHAnsi"/>
          <w:sz w:val="24"/>
          <w:szCs w:val="24"/>
        </w:rPr>
        <w:t xml:space="preserve">equest for </w:t>
      </w:r>
      <w:r w:rsidR="002C1373">
        <w:rPr>
          <w:rFonts w:cstheme="minorHAnsi"/>
          <w:sz w:val="24"/>
          <w:szCs w:val="24"/>
        </w:rPr>
        <w:t>C</w:t>
      </w:r>
      <w:r w:rsidR="00A94041" w:rsidRPr="008E298F">
        <w:rPr>
          <w:rFonts w:cstheme="minorHAnsi"/>
          <w:sz w:val="24"/>
          <w:szCs w:val="24"/>
        </w:rPr>
        <w:t xml:space="preserve">larification should be sent unedited to the </w:t>
      </w:r>
      <w:r w:rsidR="002C1373">
        <w:rPr>
          <w:rFonts w:cstheme="minorHAnsi"/>
          <w:sz w:val="24"/>
          <w:szCs w:val="24"/>
        </w:rPr>
        <w:t>R</w:t>
      </w:r>
      <w:r w:rsidR="00A94041" w:rsidRPr="008E298F">
        <w:rPr>
          <w:rFonts w:cstheme="minorHAnsi"/>
          <w:sz w:val="24"/>
          <w:szCs w:val="24"/>
        </w:rPr>
        <w:t xml:space="preserve">eferee by the CCC in a timely manner. </w:t>
      </w:r>
    </w:p>
    <w:p w14:paraId="34B81F79" w14:textId="5F6E19BE" w:rsidR="00991963" w:rsidRPr="008E298F" w:rsidRDefault="00F90D49" w:rsidP="00992CD0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E298F">
        <w:rPr>
          <w:rFonts w:cstheme="minorHAnsi"/>
          <w:sz w:val="24"/>
          <w:szCs w:val="24"/>
        </w:rPr>
        <w:t xml:space="preserve">If </w:t>
      </w:r>
      <w:r w:rsidR="00DF4824">
        <w:rPr>
          <w:rFonts w:cstheme="minorHAnsi"/>
          <w:sz w:val="24"/>
          <w:szCs w:val="24"/>
        </w:rPr>
        <w:t>the</w:t>
      </w:r>
      <w:r w:rsidRPr="008E298F">
        <w:rPr>
          <w:rFonts w:cstheme="minorHAnsi"/>
          <w:sz w:val="24"/>
          <w:szCs w:val="24"/>
        </w:rPr>
        <w:t xml:space="preserve"> CCC</w:t>
      </w:r>
      <w:r w:rsidR="00924757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8E298F">
        <w:rPr>
          <w:rFonts w:cstheme="minorHAnsi"/>
          <w:sz w:val="24"/>
          <w:szCs w:val="24"/>
        </w:rPr>
        <w:t>believes that a Request for Clarification</w:t>
      </w:r>
      <w:r w:rsidR="002C1373">
        <w:rPr>
          <w:rFonts w:cstheme="minorHAnsi"/>
          <w:sz w:val="24"/>
          <w:szCs w:val="24"/>
        </w:rPr>
        <w:t>,</w:t>
      </w:r>
      <w:r w:rsidRPr="008E298F">
        <w:rPr>
          <w:rFonts w:cstheme="minorHAnsi"/>
          <w:sz w:val="24"/>
          <w:szCs w:val="24"/>
        </w:rPr>
        <w:t xml:space="preserve"> </w:t>
      </w:r>
      <w:r w:rsidR="00924757">
        <w:rPr>
          <w:rFonts w:cstheme="minorHAnsi"/>
          <w:sz w:val="24"/>
          <w:szCs w:val="24"/>
        </w:rPr>
        <w:t xml:space="preserve">or elements of it, </w:t>
      </w:r>
      <w:r w:rsidRPr="008E298F">
        <w:rPr>
          <w:rFonts w:cstheme="minorHAnsi"/>
          <w:sz w:val="24"/>
          <w:szCs w:val="24"/>
        </w:rPr>
        <w:t xml:space="preserve">is excessive or improper in any way having regard to the Rules, it shall </w:t>
      </w:r>
      <w:r w:rsidR="00924757">
        <w:rPr>
          <w:rFonts w:cstheme="minorHAnsi"/>
          <w:sz w:val="24"/>
          <w:szCs w:val="24"/>
        </w:rPr>
        <w:t>advi</w:t>
      </w:r>
      <w:r w:rsidR="00DF4824">
        <w:rPr>
          <w:rFonts w:cstheme="minorHAnsi"/>
          <w:sz w:val="24"/>
          <w:szCs w:val="24"/>
        </w:rPr>
        <w:t>s</w:t>
      </w:r>
      <w:r w:rsidR="00924757">
        <w:rPr>
          <w:rFonts w:cstheme="minorHAnsi"/>
          <w:sz w:val="24"/>
          <w:szCs w:val="24"/>
        </w:rPr>
        <w:t>e the</w:t>
      </w:r>
      <w:r w:rsidR="00DF4824">
        <w:rPr>
          <w:rFonts w:cstheme="minorHAnsi"/>
          <w:sz w:val="24"/>
          <w:szCs w:val="24"/>
        </w:rPr>
        <w:t xml:space="preserve"> </w:t>
      </w:r>
      <w:r w:rsidR="002C1373">
        <w:rPr>
          <w:rFonts w:cstheme="minorHAnsi"/>
          <w:sz w:val="24"/>
          <w:szCs w:val="24"/>
        </w:rPr>
        <w:t>D</w:t>
      </w:r>
      <w:r w:rsidR="00DF4824">
        <w:rPr>
          <w:rFonts w:cstheme="minorHAnsi"/>
          <w:sz w:val="24"/>
          <w:szCs w:val="24"/>
        </w:rPr>
        <w:t xml:space="preserve">efending </w:t>
      </w:r>
      <w:r w:rsidR="002C1373">
        <w:rPr>
          <w:rFonts w:cstheme="minorHAnsi"/>
          <w:sz w:val="24"/>
          <w:szCs w:val="24"/>
        </w:rPr>
        <w:t>P</w:t>
      </w:r>
      <w:r w:rsidR="00DF4824">
        <w:rPr>
          <w:rFonts w:cstheme="minorHAnsi"/>
          <w:sz w:val="24"/>
          <w:szCs w:val="24"/>
        </w:rPr>
        <w:t xml:space="preserve">arty and </w:t>
      </w:r>
      <w:r w:rsidRPr="008E298F">
        <w:rPr>
          <w:rFonts w:cstheme="minorHAnsi"/>
          <w:sz w:val="24"/>
          <w:szCs w:val="24"/>
        </w:rPr>
        <w:t>ask the relevant Hearings Committee to adjudicate on the Request as a preliminary issue prior to the Hearing</w:t>
      </w:r>
      <w:r w:rsidR="00137D62" w:rsidRPr="008E298F">
        <w:rPr>
          <w:rFonts w:cstheme="minorHAnsi"/>
          <w:sz w:val="24"/>
          <w:szCs w:val="24"/>
        </w:rPr>
        <w:t>.</w:t>
      </w:r>
    </w:p>
    <w:p w14:paraId="4008AEBB" w14:textId="77777777" w:rsidR="00A94041" w:rsidRPr="008E298F" w:rsidRDefault="00A94041" w:rsidP="00A94041">
      <w:pPr>
        <w:pStyle w:val="ListParagraph"/>
        <w:rPr>
          <w:rFonts w:cstheme="minorHAnsi"/>
          <w:sz w:val="24"/>
          <w:szCs w:val="24"/>
        </w:rPr>
      </w:pPr>
    </w:p>
    <w:sectPr w:rsidR="00A94041" w:rsidRPr="008E29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8249" w14:textId="77777777" w:rsidR="00892D55" w:rsidRDefault="00892D55" w:rsidP="006A1C5F">
      <w:pPr>
        <w:spacing w:after="0" w:line="240" w:lineRule="auto"/>
      </w:pPr>
      <w:r>
        <w:separator/>
      </w:r>
    </w:p>
  </w:endnote>
  <w:endnote w:type="continuationSeparator" w:id="0">
    <w:p w14:paraId="0C015ED2" w14:textId="77777777" w:rsidR="00892D55" w:rsidRDefault="00892D55" w:rsidP="006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E72E" w14:textId="77777777" w:rsidR="006A1C5F" w:rsidRDefault="006A1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E52" w14:textId="77777777" w:rsidR="006A1C5F" w:rsidRDefault="006A1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3983" w14:textId="77777777" w:rsidR="006A1C5F" w:rsidRDefault="006A1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03A5" w14:textId="77777777" w:rsidR="00892D55" w:rsidRDefault="00892D55" w:rsidP="006A1C5F">
      <w:pPr>
        <w:spacing w:after="0" w:line="240" w:lineRule="auto"/>
      </w:pPr>
      <w:r>
        <w:separator/>
      </w:r>
    </w:p>
  </w:footnote>
  <w:footnote w:type="continuationSeparator" w:id="0">
    <w:p w14:paraId="7E6698DA" w14:textId="77777777" w:rsidR="00892D55" w:rsidRDefault="00892D55" w:rsidP="006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D8C8" w14:textId="77777777" w:rsidR="006A1C5F" w:rsidRDefault="006A1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21A2" w14:textId="77777777" w:rsidR="006A1C5F" w:rsidRDefault="006A1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26F" w14:textId="77777777" w:rsidR="006A1C5F" w:rsidRDefault="006A1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7719"/>
    <w:multiLevelType w:val="multilevel"/>
    <w:tmpl w:val="7A9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A196F"/>
    <w:multiLevelType w:val="hybridMultilevel"/>
    <w:tmpl w:val="A4E090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693"/>
    <w:multiLevelType w:val="hybridMultilevel"/>
    <w:tmpl w:val="E706513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98A"/>
    <w:multiLevelType w:val="hybridMultilevel"/>
    <w:tmpl w:val="3CE23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31CE"/>
    <w:multiLevelType w:val="hybridMultilevel"/>
    <w:tmpl w:val="F1329976"/>
    <w:lvl w:ilvl="0" w:tplc="C5B6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89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42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2CB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E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0B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CEF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EB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8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43147"/>
    <w:multiLevelType w:val="hybridMultilevel"/>
    <w:tmpl w:val="415E200E"/>
    <w:lvl w:ilvl="0" w:tplc="41444990">
      <w:start w:val="1"/>
      <w:numFmt w:val="lowerRoman"/>
      <w:lvlText w:val="(%1)"/>
      <w:lvlJc w:val="left"/>
      <w:pPr>
        <w:ind w:left="667" w:hanging="556"/>
      </w:pPr>
      <w:rPr>
        <w:spacing w:val="-1"/>
        <w:w w:val="105"/>
      </w:rPr>
    </w:lvl>
    <w:lvl w:ilvl="1" w:tplc="6B2AC61C">
      <w:start w:val="1"/>
      <w:numFmt w:val="decimal"/>
      <w:lvlText w:val="%2."/>
      <w:lvlJc w:val="left"/>
      <w:pPr>
        <w:ind w:left="1036" w:hanging="372"/>
      </w:pPr>
      <w:rPr>
        <w:spacing w:val="-1"/>
        <w:w w:val="105"/>
      </w:rPr>
    </w:lvl>
    <w:lvl w:ilvl="2" w:tplc="A030DAEE">
      <w:numFmt w:val="bullet"/>
      <w:lvlText w:val="•"/>
      <w:lvlJc w:val="left"/>
      <w:pPr>
        <w:ind w:left="1956" w:hanging="372"/>
      </w:pPr>
    </w:lvl>
    <w:lvl w:ilvl="3" w:tplc="702CA324">
      <w:numFmt w:val="bullet"/>
      <w:lvlText w:val="•"/>
      <w:lvlJc w:val="left"/>
      <w:pPr>
        <w:ind w:left="2872" w:hanging="372"/>
      </w:pPr>
    </w:lvl>
    <w:lvl w:ilvl="4" w:tplc="0DE45CF6">
      <w:numFmt w:val="bullet"/>
      <w:lvlText w:val="•"/>
      <w:lvlJc w:val="left"/>
      <w:pPr>
        <w:ind w:left="3788" w:hanging="372"/>
      </w:pPr>
    </w:lvl>
    <w:lvl w:ilvl="5" w:tplc="C82AAAD4">
      <w:numFmt w:val="bullet"/>
      <w:lvlText w:val="•"/>
      <w:lvlJc w:val="left"/>
      <w:pPr>
        <w:ind w:left="4704" w:hanging="372"/>
      </w:pPr>
    </w:lvl>
    <w:lvl w:ilvl="6" w:tplc="F1F62528">
      <w:numFmt w:val="bullet"/>
      <w:lvlText w:val="•"/>
      <w:lvlJc w:val="left"/>
      <w:pPr>
        <w:ind w:left="5620" w:hanging="372"/>
      </w:pPr>
    </w:lvl>
    <w:lvl w:ilvl="7" w:tplc="FB98A8F8">
      <w:numFmt w:val="bullet"/>
      <w:lvlText w:val="•"/>
      <w:lvlJc w:val="left"/>
      <w:pPr>
        <w:ind w:left="6536" w:hanging="372"/>
      </w:pPr>
    </w:lvl>
    <w:lvl w:ilvl="8" w:tplc="D612075E">
      <w:numFmt w:val="bullet"/>
      <w:lvlText w:val="•"/>
      <w:lvlJc w:val="left"/>
      <w:pPr>
        <w:ind w:left="7452" w:hanging="372"/>
      </w:pPr>
    </w:lvl>
  </w:abstractNum>
  <w:abstractNum w:abstractNumId="6" w15:restartNumberingAfterBreak="0">
    <w:nsid w:val="531C217C"/>
    <w:multiLevelType w:val="hybridMultilevel"/>
    <w:tmpl w:val="77487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E4651"/>
    <w:multiLevelType w:val="multilevel"/>
    <w:tmpl w:val="C214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849FF"/>
    <w:multiLevelType w:val="hybridMultilevel"/>
    <w:tmpl w:val="E24E485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504204665">
    <w:abstractNumId w:val="1"/>
  </w:num>
  <w:num w:numId="2" w16cid:durableId="1694842732">
    <w:abstractNumId w:val="4"/>
  </w:num>
  <w:num w:numId="3" w16cid:durableId="871192680">
    <w:abstractNumId w:val="6"/>
  </w:num>
  <w:num w:numId="4" w16cid:durableId="2107385601">
    <w:abstractNumId w:val="8"/>
  </w:num>
  <w:num w:numId="5" w16cid:durableId="21175033">
    <w:abstractNumId w:val="7"/>
  </w:num>
  <w:num w:numId="6" w16cid:durableId="18051538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20651807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260305">
    <w:abstractNumId w:val="3"/>
  </w:num>
  <w:num w:numId="9" w16cid:durableId="2098478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MjA3Nza1tLAwMDZT0lEKTi0uzszPAykwrgUAwBKZTSwAAAA="/>
  </w:docVars>
  <w:rsids>
    <w:rsidRoot w:val="00191EA7"/>
    <w:rsid w:val="000161B1"/>
    <w:rsid w:val="00016F6D"/>
    <w:rsid w:val="0003342F"/>
    <w:rsid w:val="00065E6B"/>
    <w:rsid w:val="00086366"/>
    <w:rsid w:val="000F1D56"/>
    <w:rsid w:val="00137D62"/>
    <w:rsid w:val="00152265"/>
    <w:rsid w:val="00191EA7"/>
    <w:rsid w:val="00193B26"/>
    <w:rsid w:val="0019728B"/>
    <w:rsid w:val="001B7064"/>
    <w:rsid w:val="001F1CB7"/>
    <w:rsid w:val="002279D5"/>
    <w:rsid w:val="00233F44"/>
    <w:rsid w:val="00243F39"/>
    <w:rsid w:val="002557BE"/>
    <w:rsid w:val="00292D47"/>
    <w:rsid w:val="002B164D"/>
    <w:rsid w:val="002C1373"/>
    <w:rsid w:val="002D56FE"/>
    <w:rsid w:val="00302603"/>
    <w:rsid w:val="00336568"/>
    <w:rsid w:val="0035359E"/>
    <w:rsid w:val="00497D38"/>
    <w:rsid w:val="004D1139"/>
    <w:rsid w:val="004D78DC"/>
    <w:rsid w:val="00511F02"/>
    <w:rsid w:val="0057166E"/>
    <w:rsid w:val="005771FD"/>
    <w:rsid w:val="005A57E5"/>
    <w:rsid w:val="005E022D"/>
    <w:rsid w:val="00600D2F"/>
    <w:rsid w:val="0063158E"/>
    <w:rsid w:val="006A1C5F"/>
    <w:rsid w:val="00736588"/>
    <w:rsid w:val="00742FA3"/>
    <w:rsid w:val="00763417"/>
    <w:rsid w:val="007E3210"/>
    <w:rsid w:val="007F71FD"/>
    <w:rsid w:val="00823702"/>
    <w:rsid w:val="00853FB2"/>
    <w:rsid w:val="00860A49"/>
    <w:rsid w:val="00884B62"/>
    <w:rsid w:val="00892D55"/>
    <w:rsid w:val="008E298F"/>
    <w:rsid w:val="00924757"/>
    <w:rsid w:val="009813C1"/>
    <w:rsid w:val="00991963"/>
    <w:rsid w:val="00992CD0"/>
    <w:rsid w:val="00A015E0"/>
    <w:rsid w:val="00A3035C"/>
    <w:rsid w:val="00A36B43"/>
    <w:rsid w:val="00A4010A"/>
    <w:rsid w:val="00A94041"/>
    <w:rsid w:val="00AC75A2"/>
    <w:rsid w:val="00B02F59"/>
    <w:rsid w:val="00BA12B9"/>
    <w:rsid w:val="00BA644D"/>
    <w:rsid w:val="00BE5748"/>
    <w:rsid w:val="00C775B5"/>
    <w:rsid w:val="00CC103C"/>
    <w:rsid w:val="00D15B1C"/>
    <w:rsid w:val="00D374D1"/>
    <w:rsid w:val="00DF4824"/>
    <w:rsid w:val="00DF7626"/>
    <w:rsid w:val="00E1750E"/>
    <w:rsid w:val="00E60C1C"/>
    <w:rsid w:val="00F04E89"/>
    <w:rsid w:val="00F135A9"/>
    <w:rsid w:val="00F2519F"/>
    <w:rsid w:val="00F328E4"/>
    <w:rsid w:val="00F44A50"/>
    <w:rsid w:val="00F50404"/>
    <w:rsid w:val="00F57396"/>
    <w:rsid w:val="00F90D49"/>
    <w:rsid w:val="00F921F4"/>
    <w:rsid w:val="00FD22D5"/>
    <w:rsid w:val="00FE165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3019"/>
  <w15:chartTrackingRefBased/>
  <w15:docId w15:val="{2671E231-E92D-4C52-9363-BDBFA05D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8F"/>
  </w:style>
  <w:style w:type="paragraph" w:styleId="Heading1">
    <w:name w:val="heading 1"/>
    <w:basedOn w:val="Normal"/>
    <w:next w:val="Normal"/>
    <w:link w:val="Heading1Char"/>
    <w:uiPriority w:val="9"/>
    <w:qFormat/>
    <w:rsid w:val="00B02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D1139"/>
    <w:pPr>
      <w:spacing w:after="0" w:line="240" w:lineRule="auto"/>
    </w:pPr>
    <w:rPr>
      <w:rFonts w:ascii="Calibri" w:eastAsia="Times New Roman" w:hAnsi="Calibri" w:cs="Arial"/>
      <w:sz w:val="24"/>
      <w:szCs w:val="28"/>
      <w:lang w:val="en-GB" w:eastAsia="en-GB"/>
    </w:rPr>
  </w:style>
  <w:style w:type="paragraph" w:styleId="ListParagraph">
    <w:name w:val="List Paragraph"/>
    <w:basedOn w:val="Normal"/>
    <w:uiPriority w:val="1"/>
    <w:qFormat/>
    <w:rsid w:val="00191EA7"/>
    <w:pPr>
      <w:ind w:left="720"/>
      <w:contextualSpacing/>
    </w:pPr>
  </w:style>
  <w:style w:type="paragraph" w:customStyle="1" w:styleId="Default">
    <w:name w:val="Default"/>
    <w:rsid w:val="00A94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2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E022D"/>
    <w:pPr>
      <w:spacing w:after="0" w:line="240" w:lineRule="auto"/>
    </w:pPr>
  </w:style>
  <w:style w:type="paragraph" w:customStyle="1" w:styleId="xxelementtoproof">
    <w:name w:val="x_x_elementtoproof"/>
    <w:basedOn w:val="Normal"/>
    <w:rsid w:val="00F44A50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customStyle="1" w:styleId="xcontentpasted0">
    <w:name w:val="x_contentpasted0"/>
    <w:basedOn w:val="DefaultParagraphFont"/>
    <w:rsid w:val="00F44A50"/>
  </w:style>
  <w:style w:type="paragraph" w:styleId="NormalWeb">
    <w:name w:val="Normal (Web)"/>
    <w:basedOn w:val="Normal"/>
    <w:uiPriority w:val="99"/>
    <w:semiHidden/>
    <w:unhideWhenUsed/>
    <w:rsid w:val="00A36B43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A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5F"/>
  </w:style>
  <w:style w:type="paragraph" w:styleId="Footer">
    <w:name w:val="footer"/>
    <w:basedOn w:val="Normal"/>
    <w:link w:val="FooterChar"/>
    <w:uiPriority w:val="99"/>
    <w:unhideWhenUsed/>
    <w:rsid w:val="006A1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58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Smith</dc:creator>
  <cp:keywords/>
  <dc:description/>
  <cp:lastModifiedBy>Teresa Rehill</cp:lastModifiedBy>
  <cp:revision>2</cp:revision>
  <cp:lastPrinted>2023-03-18T14:27:00Z</cp:lastPrinted>
  <dcterms:created xsi:type="dcterms:W3CDTF">2023-05-15T06:33:00Z</dcterms:created>
  <dcterms:modified xsi:type="dcterms:W3CDTF">2023-05-15T06:33:00Z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218b5cda-2cdf-48ea-a5ec-7c22b624a2bf</vt:lpwstr>
  </property>
</Properties>
</file>